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21C74" w14:textId="77777777" w:rsidR="009C1CBE" w:rsidRDefault="009C1CBE" w:rsidP="00D25521">
      <w:pPr>
        <w:jc w:val="both"/>
      </w:pPr>
    </w:p>
    <w:p w14:paraId="13491E06" w14:textId="05E08593" w:rsidR="009C1CBE" w:rsidRPr="009C1CBE" w:rsidRDefault="009C7C73" w:rsidP="00D25521">
      <w:pPr>
        <w:spacing w:line="240" w:lineRule="auto"/>
        <w:rPr>
          <w:b/>
          <w:bCs/>
          <w:color w:val="C00000"/>
          <w:sz w:val="32"/>
          <w:szCs w:val="32"/>
        </w:rPr>
      </w:pPr>
      <w:r>
        <w:rPr>
          <w:color w:val="C00000"/>
          <w:sz w:val="32"/>
          <w:szCs w:val="32"/>
        </w:rPr>
        <w:t>Kultur unter freiem Himmel</w:t>
      </w:r>
      <w:r w:rsidR="009C1CBE" w:rsidRPr="009C1CBE">
        <w:rPr>
          <w:b/>
          <w:bCs/>
          <w:color w:val="C00000"/>
          <w:sz w:val="32"/>
          <w:szCs w:val="32"/>
        </w:rPr>
        <w:t xml:space="preserve"> </w:t>
      </w:r>
      <w:r w:rsidR="009C1CBE" w:rsidRPr="009C1CBE">
        <w:rPr>
          <w:b/>
          <w:bCs/>
          <w:color w:val="C00000"/>
          <w:sz w:val="32"/>
          <w:szCs w:val="32"/>
        </w:rPr>
        <w:br/>
      </w:r>
      <w:r w:rsidRPr="009C7C73">
        <w:rPr>
          <w:b/>
          <w:bCs/>
          <w:color w:val="C00000"/>
          <w:sz w:val="32"/>
          <w:szCs w:val="32"/>
        </w:rPr>
        <w:t>St. Pölten</w:t>
      </w:r>
      <w:r>
        <w:rPr>
          <w:b/>
          <w:bCs/>
          <w:color w:val="C00000"/>
          <w:sz w:val="32"/>
          <w:szCs w:val="32"/>
        </w:rPr>
        <w:t>: Ein Spätsommer voller Kunst und Kultur</w:t>
      </w:r>
    </w:p>
    <w:p w14:paraId="0377C4A9" w14:textId="2FE78596" w:rsidR="009C1CBE" w:rsidRPr="009C1CBE" w:rsidRDefault="001F04A3" w:rsidP="00D25521">
      <w:pPr>
        <w:jc w:val="both"/>
        <w:rPr>
          <w:b/>
          <w:bCs/>
          <w:color w:val="C00000"/>
        </w:rPr>
      </w:pPr>
      <w:r>
        <w:rPr>
          <w:b/>
          <w:bCs/>
          <w:color w:val="C00000"/>
        </w:rPr>
        <w:t>12</w:t>
      </w:r>
      <w:r w:rsidR="009C1CBE" w:rsidRPr="009C1CBE">
        <w:rPr>
          <w:b/>
          <w:bCs/>
          <w:color w:val="C00000"/>
        </w:rPr>
        <w:t>.0</w:t>
      </w:r>
      <w:r w:rsidR="009C7C73">
        <w:rPr>
          <w:b/>
          <w:bCs/>
          <w:color w:val="C00000"/>
        </w:rPr>
        <w:t>8</w:t>
      </w:r>
      <w:r w:rsidR="009C1CBE" w:rsidRPr="009C1CBE">
        <w:rPr>
          <w:b/>
          <w:bCs/>
          <w:color w:val="C00000"/>
        </w:rPr>
        <w:t>.202</w:t>
      </w:r>
      <w:r w:rsidR="008F4C36">
        <w:rPr>
          <w:b/>
          <w:bCs/>
          <w:color w:val="C00000"/>
        </w:rPr>
        <w:t>6</w:t>
      </w:r>
      <w:r w:rsidR="009C1CBE" w:rsidRPr="009C1CBE">
        <w:rPr>
          <w:b/>
          <w:bCs/>
          <w:color w:val="C00000"/>
        </w:rPr>
        <w:t xml:space="preserve"> | </w:t>
      </w:r>
      <w:r w:rsidR="009C7C73" w:rsidRPr="009C7C73">
        <w:rPr>
          <w:b/>
          <w:bCs/>
          <w:color w:val="C00000"/>
        </w:rPr>
        <w:t>Open-Air-Konzerte, Festivals und Kulturgenuss in der Landeshauptstadt</w:t>
      </w:r>
    </w:p>
    <w:p w14:paraId="7B886F57" w14:textId="262156F3" w:rsidR="009C7C73" w:rsidRDefault="009C7C73" w:rsidP="00D25521">
      <w:pPr>
        <w:jc w:val="both"/>
        <w:rPr>
          <w:sz w:val="22"/>
          <w:szCs w:val="22"/>
        </w:rPr>
      </w:pPr>
      <w:r w:rsidRPr="009C7C73">
        <w:rPr>
          <w:sz w:val="22"/>
          <w:szCs w:val="22"/>
        </w:rPr>
        <w:t>Mit dem Spätsommer startet St. Pölten in eine der abwechslungsreichsten Veranstaltungsphasen des Jahres. Große Open-Air-Konzerte, internationale Festivals und kulturelle Höhepunkte machen die niederösterreichische Landeshauptstadt in den kommenden Wochen zu einem attraktiven Ziel für Musik- und Kulturbegeisterte. Gleichzeitig bildet das Veranstaltungsprogramm einen besonderen Schwerpunkt im Jubiläumsjahr 40 Jahre Landeshauptstadt St. Pölten.</w:t>
      </w:r>
    </w:p>
    <w:p w14:paraId="39E0B4D2" w14:textId="77777777" w:rsidR="009C7C73" w:rsidRPr="009C7C73" w:rsidRDefault="009C7C73" w:rsidP="009C7C73">
      <w:pPr>
        <w:jc w:val="both"/>
        <w:rPr>
          <w:b/>
          <w:bCs/>
        </w:rPr>
      </w:pPr>
      <w:r w:rsidRPr="009C7C73">
        <w:rPr>
          <w:b/>
          <w:bCs/>
        </w:rPr>
        <w:t>Festivalstimmung beim Frequency</w:t>
      </w:r>
    </w:p>
    <w:p w14:paraId="2D60E296" w14:textId="69620F6F" w:rsidR="00496884" w:rsidRPr="00496884" w:rsidRDefault="009C7C73" w:rsidP="00496884">
      <w:pPr>
        <w:jc w:val="both"/>
        <w:rPr>
          <w:sz w:val="22"/>
          <w:szCs w:val="22"/>
        </w:rPr>
      </w:pPr>
      <w:r w:rsidRPr="00051295">
        <w:rPr>
          <w:sz w:val="22"/>
          <w:szCs w:val="22"/>
        </w:rPr>
        <w:t>Bereits von 20. bis 22. August zieht das Frequency Festival wieder zehntausende Musikfans nach St. Pölten. Internationale Künstler:innen, mehrere Bühnen und ein hochkarätiges Line-up machen das</w:t>
      </w:r>
      <w:r w:rsidRPr="009C7C73">
        <w:rPr>
          <w:sz w:val="22"/>
          <w:szCs w:val="22"/>
        </w:rPr>
        <w:t xml:space="preserve"> Festival zu einem der größten Musikereignisse Österreichs und bringen Gäste aus dem In- und Ausland in die Landeshauptstadt.</w:t>
      </w:r>
    </w:p>
    <w:p w14:paraId="000F6BEA" w14:textId="6F97CB58" w:rsidR="00496884" w:rsidRPr="00496884" w:rsidRDefault="00496884" w:rsidP="00496884">
      <w:pPr>
        <w:jc w:val="both"/>
        <w:rPr>
          <w:b/>
          <w:bCs/>
        </w:rPr>
      </w:pPr>
      <w:r w:rsidRPr="00496884">
        <w:rPr>
          <w:b/>
          <w:bCs/>
        </w:rPr>
        <w:t>Rocklegenden zu Gast in St. Pölten</w:t>
      </w:r>
    </w:p>
    <w:p w14:paraId="551BE42F" w14:textId="78E15274" w:rsidR="00496884" w:rsidRPr="00496884" w:rsidRDefault="00496884" w:rsidP="00496884">
      <w:pPr>
        <w:jc w:val="both"/>
        <w:rPr>
          <w:sz w:val="22"/>
          <w:szCs w:val="22"/>
        </w:rPr>
      </w:pPr>
      <w:r w:rsidRPr="00496884">
        <w:rPr>
          <w:sz w:val="22"/>
          <w:szCs w:val="22"/>
        </w:rPr>
        <w:t>Am 5. September 2026 machen die Hollywood Vampires rund um Johnny Depp, Alice Cooper, Joe Perry (Aerosmith) und Tommy Henriksen im Rahmen ihrer Tour Halt in St. Pölten. Die Rock-Supergroup spielt im VAZ ein Österreich-exklusives Open-Air-Konzert.</w:t>
      </w:r>
    </w:p>
    <w:p w14:paraId="30BE1160" w14:textId="772534A8" w:rsidR="009C7C73" w:rsidRPr="00A45A93" w:rsidRDefault="00496884" w:rsidP="009C7C73">
      <w:pPr>
        <w:jc w:val="both"/>
        <w:rPr>
          <w:sz w:val="22"/>
          <w:szCs w:val="22"/>
        </w:rPr>
      </w:pPr>
      <w:r w:rsidRPr="00496884">
        <w:rPr>
          <w:sz w:val="22"/>
          <w:szCs w:val="22"/>
        </w:rPr>
        <w:t>Die Band verbindet eigene Songs mit großen Rockklassikern und sorgt mit ihrer energiegeladenen Live-Show für einen besonderen Konzertabend. Zuletzt waren die Hollywood Vampires 2023 auf Tour, der damals entstandene Konzertmitschnitt „Live in Rio“ gibt einen Eindruck von der Live-Energie der Band. Mit Songs wie „Heroes“, „School’s Out“, „Walk This Way“ und „Baba O’Riley“ stehen auch einige bekannte Rockklassiker auf dem Programm.</w:t>
      </w:r>
    </w:p>
    <w:p w14:paraId="09F786C8" w14:textId="0AF18346" w:rsidR="009C7C73" w:rsidRPr="009C7C73" w:rsidRDefault="009C7C73" w:rsidP="009C7C73">
      <w:pPr>
        <w:jc w:val="both"/>
        <w:rPr>
          <w:b/>
          <w:bCs/>
        </w:rPr>
      </w:pPr>
      <w:r w:rsidRPr="009C7C73">
        <w:rPr>
          <w:b/>
          <w:bCs/>
        </w:rPr>
        <w:t>Musik vor historischer Kulisse</w:t>
      </w:r>
      <w:r>
        <w:rPr>
          <w:b/>
          <w:bCs/>
        </w:rPr>
        <w:t xml:space="preserve"> – Domplatz Open-Air</w:t>
      </w:r>
    </w:p>
    <w:p w14:paraId="2B8C0E0A" w14:textId="46336E41" w:rsidR="009C7C73" w:rsidRPr="009C7C73" w:rsidRDefault="009C7C73" w:rsidP="009C7C73">
      <w:pPr>
        <w:jc w:val="both"/>
        <w:rPr>
          <w:sz w:val="22"/>
          <w:szCs w:val="22"/>
        </w:rPr>
      </w:pPr>
      <w:r w:rsidRPr="009C7C73">
        <w:rPr>
          <w:sz w:val="22"/>
          <w:szCs w:val="22"/>
        </w:rPr>
        <w:t>Ein Höhepunkt des Kulturherbstes sind die Domplatz Open-Airs am 10. und 12. September vor der beeindruckenden Kulisse des St. Pöltner Doms.</w:t>
      </w:r>
    </w:p>
    <w:p w14:paraId="19204EE9" w14:textId="69F77406" w:rsidR="009C7C73" w:rsidRPr="009C7C73" w:rsidRDefault="009C7C73" w:rsidP="009C7C73">
      <w:pPr>
        <w:jc w:val="both"/>
        <w:rPr>
          <w:sz w:val="22"/>
          <w:szCs w:val="22"/>
        </w:rPr>
      </w:pPr>
      <w:r w:rsidRPr="009C7C73">
        <w:rPr>
          <w:sz w:val="22"/>
          <w:szCs w:val="22"/>
        </w:rPr>
        <w:t>Den Auftakt macht am 10. September das Konzert „Tonkünstler &amp; Friends“. Gemeinsam mit internationalen Gästen entführt das Tonkünstler-Orchester Niederösterreich das Publikum auf eine musikalische Reise durch Skandinavien. Klassische Klangwelten treffen dabei auf Folk, moderne Einflüsse und außergewöhnliche Solist:innen</w:t>
      </w:r>
      <w:r w:rsidR="0037004F">
        <w:rPr>
          <w:sz w:val="22"/>
          <w:szCs w:val="22"/>
        </w:rPr>
        <w:t xml:space="preserve"> wie Rebekka Bakken, Eiv</w:t>
      </w:r>
      <w:r w:rsidR="0037004F" w:rsidRPr="0037004F">
        <w:rPr>
          <w:sz w:val="22"/>
          <w:szCs w:val="22"/>
        </w:rPr>
        <w:t>ø</w:t>
      </w:r>
      <w:r w:rsidR="0037004F">
        <w:rPr>
          <w:sz w:val="22"/>
          <w:szCs w:val="22"/>
        </w:rPr>
        <w:t>r und Ragnhild Hemsing.</w:t>
      </w:r>
    </w:p>
    <w:p w14:paraId="51FBE3FC" w14:textId="7C71F8C3" w:rsidR="009C7C73" w:rsidRPr="009C7C73" w:rsidRDefault="009C7C73" w:rsidP="009C7C73">
      <w:pPr>
        <w:jc w:val="both"/>
        <w:rPr>
          <w:sz w:val="22"/>
          <w:szCs w:val="22"/>
        </w:rPr>
      </w:pPr>
      <w:r w:rsidRPr="009C7C73">
        <w:rPr>
          <w:sz w:val="22"/>
          <w:szCs w:val="22"/>
        </w:rPr>
        <w:t xml:space="preserve">Nur zwei Tage später verwandelt sich der Domplatz erneut in eine Open-Air-Bühne: LEA, BIBIZA und Lukascher sorgen bei „Pop am Dom“ für einen abwechslungsreichen Konzertabend zwischen Pop, </w:t>
      </w:r>
      <w:r w:rsidR="00C476AF">
        <w:rPr>
          <w:sz w:val="22"/>
          <w:szCs w:val="22"/>
        </w:rPr>
        <w:t>Rock</w:t>
      </w:r>
      <w:r w:rsidRPr="009C7C73">
        <w:rPr>
          <w:sz w:val="22"/>
          <w:szCs w:val="22"/>
        </w:rPr>
        <w:t>, Reggae und Mundart.</w:t>
      </w:r>
    </w:p>
    <w:p w14:paraId="4F5B3F5A" w14:textId="476627DE" w:rsidR="001C1135" w:rsidRDefault="009C7C73" w:rsidP="009C7C73">
      <w:pPr>
        <w:jc w:val="both"/>
        <w:rPr>
          <w:sz w:val="22"/>
          <w:szCs w:val="22"/>
        </w:rPr>
      </w:pPr>
      <w:r w:rsidRPr="009C7C73">
        <w:rPr>
          <w:sz w:val="22"/>
          <w:szCs w:val="22"/>
        </w:rPr>
        <w:t>Die Domplatz Open-Airs finden heuer bereits zum vierten Mal statt und sind ein sichtbares Zeichen dafür, wie Kultur den öffentlichen Raum in St. Pölten belebt. Gleichzeitig setzen sie einen besonderen Akzent im Jubiläumsjahr der Landeshauptstadt.</w:t>
      </w:r>
    </w:p>
    <w:p w14:paraId="73FB7C54" w14:textId="77777777" w:rsidR="009C7C73" w:rsidRPr="001C1135" w:rsidRDefault="009C7C73" w:rsidP="009C7C73">
      <w:pPr>
        <w:jc w:val="both"/>
        <w:rPr>
          <w:sz w:val="22"/>
          <w:szCs w:val="22"/>
        </w:rPr>
      </w:pPr>
    </w:p>
    <w:p w14:paraId="59EA6BA6" w14:textId="2BBA537B" w:rsidR="00A45A93" w:rsidRDefault="00A45A93" w:rsidP="00D25521">
      <w:pPr>
        <w:jc w:val="both"/>
        <w:rPr>
          <w:b/>
          <w:bCs/>
        </w:rPr>
      </w:pPr>
    </w:p>
    <w:p w14:paraId="0FDD58B6" w14:textId="77777777" w:rsidR="00A45A93" w:rsidRDefault="00A45A93" w:rsidP="00D25521">
      <w:pPr>
        <w:jc w:val="both"/>
        <w:rPr>
          <w:b/>
          <w:bCs/>
        </w:rPr>
      </w:pPr>
    </w:p>
    <w:p w14:paraId="7B2B5410" w14:textId="77777777" w:rsidR="00496884" w:rsidRDefault="00496884" w:rsidP="009C7C73">
      <w:pPr>
        <w:jc w:val="both"/>
        <w:rPr>
          <w:b/>
          <w:bCs/>
        </w:rPr>
      </w:pPr>
    </w:p>
    <w:p w14:paraId="60678907" w14:textId="2DA056B6" w:rsidR="009C7C73" w:rsidRPr="009C7C73" w:rsidRDefault="009C7C73" w:rsidP="009C7C73">
      <w:pPr>
        <w:jc w:val="both"/>
        <w:rPr>
          <w:b/>
          <w:bCs/>
        </w:rPr>
      </w:pPr>
      <w:r w:rsidRPr="009C7C73">
        <w:rPr>
          <w:b/>
          <w:bCs/>
        </w:rPr>
        <w:t>Ein Tag, drei Feste – Kultur und Genuss in der Innenstadt</w:t>
      </w:r>
    </w:p>
    <w:p w14:paraId="5F53322A" w14:textId="681163C5" w:rsidR="009C7C73" w:rsidRPr="00496884" w:rsidRDefault="009C7C73" w:rsidP="00D25521">
      <w:pPr>
        <w:jc w:val="both"/>
        <w:rPr>
          <w:sz w:val="22"/>
          <w:szCs w:val="22"/>
        </w:rPr>
      </w:pPr>
      <w:r w:rsidRPr="009C7C73">
        <w:rPr>
          <w:sz w:val="22"/>
          <w:szCs w:val="22"/>
        </w:rPr>
        <w:t>Am 19. September verwandelt sich die St. Pöltner Innenstadt in eine große Bühne für Kultur, Musik und Genuss. Beim traditionsreichen Höfefest öffnen zahlreiche Innenhöfe und besondere Spielstätten ihre Tore und bieten ein vielfältiges Programm aus Musik, Kunst, Kabarett und Kultur – bei freiem Eintritt. Gleichzeitig lädt das LinzerStraßenFest mit Straßenkunst, Live-Musik, Kulinarik und einem abwechslungsreichen Programm zum Flanieren ein. Im Alumnatsgarten präsentieren regionale Brauereien beim Craft Beer Festival ihre Spezialitäten und sorgen gemeinsam mit musikalischen Acts für entspannte Festivalstimmung. Drei Veranstaltungen, ein gemeinsames Erlebnis – und zahlreiche Gründe, die St. Pöltner Innenstadt an diesem Tag neu zu entdecken.</w:t>
      </w:r>
    </w:p>
    <w:p w14:paraId="13ECB890" w14:textId="77777777" w:rsidR="009C7C73" w:rsidRPr="009C7C73" w:rsidRDefault="009C7C73" w:rsidP="009C7C73">
      <w:pPr>
        <w:jc w:val="both"/>
        <w:rPr>
          <w:b/>
          <w:bCs/>
        </w:rPr>
      </w:pPr>
      <w:r w:rsidRPr="009C7C73">
        <w:rPr>
          <w:b/>
          <w:bCs/>
        </w:rPr>
        <w:t>Musica Sacra verbindet Tradition und Gegenwart</w:t>
      </w:r>
    </w:p>
    <w:p w14:paraId="5A622F2E" w14:textId="7E2D5EF2" w:rsidR="00D25521" w:rsidRPr="00496884" w:rsidRDefault="009C7C73" w:rsidP="00D25521">
      <w:pPr>
        <w:jc w:val="both"/>
        <w:rPr>
          <w:sz w:val="22"/>
          <w:szCs w:val="22"/>
        </w:rPr>
      </w:pPr>
      <w:r w:rsidRPr="009C7C73">
        <w:rPr>
          <w:sz w:val="22"/>
          <w:szCs w:val="22"/>
        </w:rPr>
        <w:t>Von 13. September bis 10. Oktober ergänzt Musica Sacra den Kulturherbst mit hochkarätigen Konzerten und besonderen musikalischen Erlebnissen. Das Festival verbindet sakrale Räume mit zeitgenössischen Interpretationen und bereichert das vielfältige Kulturangebot der Stadt.</w:t>
      </w:r>
    </w:p>
    <w:p w14:paraId="0AC86A24" w14:textId="77777777" w:rsidR="009C7C73" w:rsidRPr="009C7C73" w:rsidRDefault="009C7C73" w:rsidP="009C7C73">
      <w:pPr>
        <w:jc w:val="both"/>
        <w:rPr>
          <w:b/>
          <w:bCs/>
        </w:rPr>
      </w:pPr>
      <w:r w:rsidRPr="009C7C73">
        <w:rPr>
          <w:b/>
          <w:bCs/>
        </w:rPr>
        <w:t>Kultur erleben – Stadt entdecken</w:t>
      </w:r>
    </w:p>
    <w:p w14:paraId="3D7B6AB4" w14:textId="5BB83CE7" w:rsidR="009C7C73" w:rsidRPr="009C7C73" w:rsidRDefault="009C7C73" w:rsidP="009C7C73">
      <w:pPr>
        <w:jc w:val="both"/>
        <w:rPr>
          <w:sz w:val="22"/>
          <w:szCs w:val="22"/>
        </w:rPr>
      </w:pPr>
      <w:r w:rsidRPr="009C7C73">
        <w:rPr>
          <w:sz w:val="22"/>
          <w:szCs w:val="22"/>
        </w:rPr>
        <w:t>Die Veranstaltungen lassen sich ideal mit einem Aufenthalt in St. Pölten verbinden. Neben den Open-Air-Events laden die historische Altstadt, fünf Museen, sieben Bühnen sowie zahlreiche Gastronomiebetriebe und Ausflugsziele dazu ein, die Landeshauptstadt auch abseits der Veranstaltungen kennenzulernen.</w:t>
      </w:r>
    </w:p>
    <w:p w14:paraId="3519A74C" w14:textId="42B94917" w:rsidR="00A45A93" w:rsidRDefault="009C7C73" w:rsidP="009C7C73">
      <w:pPr>
        <w:jc w:val="both"/>
        <w:rPr>
          <w:sz w:val="22"/>
          <w:szCs w:val="22"/>
        </w:rPr>
      </w:pPr>
      <w:r w:rsidRPr="009C7C73">
        <w:rPr>
          <w:sz w:val="22"/>
          <w:szCs w:val="22"/>
        </w:rPr>
        <w:t>Gerade im Jubiläumsjahr 40 Jahre Landeshauptstadt zeigt sich St. Pölten als moderne Kulturstadt mit kurzen Wegen, vielfältigen Veranstaltungsformaten und einem abwechslungsreichen Freizeitangebot – ideale Voraussetzungen für einen Tagesausflug oder ein verlängertes Wochenende.</w:t>
      </w:r>
    </w:p>
    <w:p w14:paraId="02BB04EA" w14:textId="77777777" w:rsidR="009C7C73" w:rsidRDefault="009C7C73" w:rsidP="009C7C73">
      <w:pPr>
        <w:jc w:val="both"/>
        <w:rPr>
          <w:sz w:val="22"/>
          <w:szCs w:val="22"/>
        </w:rPr>
      </w:pPr>
    </w:p>
    <w:p w14:paraId="1ACF1187" w14:textId="7CE9EC42" w:rsidR="00B91F41" w:rsidRDefault="00B91F41" w:rsidP="00D25521">
      <w:pPr>
        <w:jc w:val="both"/>
        <w:rPr>
          <w:sz w:val="22"/>
          <w:szCs w:val="22"/>
        </w:rPr>
      </w:pPr>
      <w:r>
        <w:rPr>
          <w:sz w:val="22"/>
          <w:szCs w:val="22"/>
        </w:rPr>
        <w:t xml:space="preserve">Weiterführende Links: </w:t>
      </w:r>
    </w:p>
    <w:p w14:paraId="354B68D2" w14:textId="4E539BB8" w:rsidR="00644B59" w:rsidRDefault="00644B59" w:rsidP="00D25521">
      <w:pPr>
        <w:pStyle w:val="Listenabsatz"/>
        <w:numPr>
          <w:ilvl w:val="0"/>
          <w:numId w:val="4"/>
        </w:numPr>
        <w:jc w:val="both"/>
        <w:rPr>
          <w:rStyle w:val="Hyperlink"/>
          <w:sz w:val="22"/>
          <w:szCs w:val="22"/>
        </w:rPr>
      </w:pPr>
      <w:hyperlink r:id="rId7" w:history="1">
        <w:r w:rsidRPr="00644B59">
          <w:rPr>
            <w:rStyle w:val="Hyperlink"/>
            <w:sz w:val="22"/>
            <w:szCs w:val="22"/>
          </w:rPr>
          <w:t>FM4 Frequency Festival</w:t>
        </w:r>
      </w:hyperlink>
    </w:p>
    <w:p w14:paraId="1F6B726C" w14:textId="581B7CE6" w:rsidR="00025479" w:rsidRPr="005666E3" w:rsidRDefault="005666E3" w:rsidP="00D25521">
      <w:pPr>
        <w:pStyle w:val="Listenabsatz"/>
        <w:numPr>
          <w:ilvl w:val="0"/>
          <w:numId w:val="4"/>
        </w:numPr>
        <w:jc w:val="both"/>
        <w:rPr>
          <w:rStyle w:val="Hyperlink"/>
          <w:sz w:val="22"/>
          <w:szCs w:val="22"/>
        </w:rPr>
      </w:pPr>
      <w:r>
        <w:rPr>
          <w:rStyle w:val="Hyperlink"/>
          <w:sz w:val="22"/>
          <w:szCs w:val="22"/>
        </w:rPr>
        <w:fldChar w:fldCharType="begin"/>
      </w:r>
      <w:r>
        <w:rPr>
          <w:rStyle w:val="Hyperlink"/>
          <w:sz w:val="22"/>
          <w:szCs w:val="22"/>
        </w:rPr>
        <w:instrText>HYPERLINK "https://www.festspielhaus.at/de/programm/domplatz-open-air/63618"</w:instrText>
      </w:r>
      <w:r>
        <w:rPr>
          <w:rStyle w:val="Hyperlink"/>
          <w:sz w:val="22"/>
          <w:szCs w:val="22"/>
        </w:rPr>
      </w:r>
      <w:r>
        <w:rPr>
          <w:rStyle w:val="Hyperlink"/>
          <w:sz w:val="22"/>
          <w:szCs w:val="22"/>
        </w:rPr>
        <w:fldChar w:fldCharType="separate"/>
      </w:r>
      <w:r w:rsidRPr="005666E3">
        <w:rPr>
          <w:rStyle w:val="Hyperlink"/>
          <w:sz w:val="22"/>
          <w:szCs w:val="22"/>
        </w:rPr>
        <w:t>Domplatz Open-Air</w:t>
      </w:r>
    </w:p>
    <w:p w14:paraId="634DB297" w14:textId="28E77D97" w:rsidR="00644B59" w:rsidRPr="00644B59" w:rsidRDefault="005666E3" w:rsidP="00D25521">
      <w:pPr>
        <w:pStyle w:val="Listenabsatz"/>
        <w:numPr>
          <w:ilvl w:val="0"/>
          <w:numId w:val="4"/>
        </w:numPr>
        <w:jc w:val="both"/>
        <w:rPr>
          <w:rStyle w:val="Hyperlink"/>
          <w:color w:val="auto"/>
          <w:sz w:val="22"/>
          <w:szCs w:val="22"/>
          <w:u w:val="none"/>
        </w:rPr>
      </w:pPr>
      <w:r>
        <w:rPr>
          <w:rStyle w:val="Hyperlink"/>
          <w:sz w:val="22"/>
          <w:szCs w:val="22"/>
        </w:rPr>
        <w:fldChar w:fldCharType="end"/>
      </w:r>
      <w:hyperlink r:id="rId8" w:history="1">
        <w:r w:rsidR="00644B59" w:rsidRPr="00644B59">
          <w:rPr>
            <w:rStyle w:val="Hyperlink"/>
            <w:sz w:val="22"/>
            <w:szCs w:val="22"/>
          </w:rPr>
          <w:t>Höfefest St. Pölten</w:t>
        </w:r>
      </w:hyperlink>
    </w:p>
    <w:p w14:paraId="0308B727" w14:textId="2B29C5B7" w:rsidR="00644B59" w:rsidRPr="00644B59" w:rsidRDefault="00644B59" w:rsidP="00D25521">
      <w:pPr>
        <w:pStyle w:val="Listenabsatz"/>
        <w:numPr>
          <w:ilvl w:val="0"/>
          <w:numId w:val="4"/>
        </w:numPr>
        <w:jc w:val="both"/>
        <w:rPr>
          <w:rStyle w:val="Hyperlink"/>
          <w:color w:val="auto"/>
          <w:sz w:val="22"/>
          <w:szCs w:val="22"/>
          <w:u w:val="none"/>
        </w:rPr>
      </w:pPr>
      <w:hyperlink r:id="rId9" w:history="1">
        <w:r w:rsidRPr="00644B59">
          <w:rPr>
            <w:rStyle w:val="Hyperlink"/>
            <w:sz w:val="22"/>
            <w:szCs w:val="22"/>
          </w:rPr>
          <w:t>Musica Sacra</w:t>
        </w:r>
      </w:hyperlink>
      <w:r>
        <w:rPr>
          <w:rStyle w:val="Hyperlink"/>
          <w:sz w:val="22"/>
          <w:szCs w:val="22"/>
        </w:rPr>
        <w:t xml:space="preserve"> </w:t>
      </w:r>
    </w:p>
    <w:p w14:paraId="518F70AD" w14:textId="18572C5D" w:rsidR="00B91F41" w:rsidRPr="00B91F41" w:rsidRDefault="00836ADA" w:rsidP="00D25521">
      <w:pPr>
        <w:pStyle w:val="Listenabsatz"/>
        <w:numPr>
          <w:ilvl w:val="0"/>
          <w:numId w:val="4"/>
        </w:numPr>
        <w:jc w:val="both"/>
        <w:rPr>
          <w:sz w:val="22"/>
          <w:szCs w:val="22"/>
        </w:rPr>
      </w:pPr>
      <w:hyperlink r:id="rId10" w:history="1">
        <w:r w:rsidRPr="00836ADA">
          <w:rPr>
            <w:rStyle w:val="Hyperlink"/>
            <w:sz w:val="22"/>
            <w:szCs w:val="22"/>
          </w:rPr>
          <w:t>Top-Veranstaltungen in St. Pölten</w:t>
        </w:r>
      </w:hyperlink>
    </w:p>
    <w:sectPr w:rsidR="00B91F41" w:rsidRPr="00B91F41" w:rsidSect="009C1CBE">
      <w:headerReference w:type="even" r:id="rId11"/>
      <w:headerReference w:type="default" r:id="rId12"/>
      <w:footerReference w:type="even" r:id="rId13"/>
      <w:footerReference w:type="default" r:id="rId14"/>
      <w:headerReference w:type="first" r:id="rId15"/>
      <w:footerReference w:type="first" r:id="rId16"/>
      <w:pgSz w:w="11906" w:h="16838"/>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B439A" w14:textId="77777777" w:rsidR="00617528" w:rsidRDefault="00617528" w:rsidP="009C1CBE">
      <w:pPr>
        <w:spacing w:after="0" w:line="240" w:lineRule="auto"/>
      </w:pPr>
      <w:r>
        <w:separator/>
      </w:r>
    </w:p>
  </w:endnote>
  <w:endnote w:type="continuationSeparator" w:id="0">
    <w:p w14:paraId="5D165C0B" w14:textId="77777777" w:rsidR="00617528" w:rsidRDefault="00617528" w:rsidP="009C1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7CEAF" w14:textId="77777777" w:rsidR="00E71C5B" w:rsidRDefault="00E71C5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0456A" w14:textId="77777777" w:rsidR="00E71C5B" w:rsidRDefault="00E71C5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77553" w14:textId="77777777" w:rsidR="00E71C5B" w:rsidRDefault="00E71C5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BE42E" w14:textId="77777777" w:rsidR="00617528" w:rsidRDefault="00617528" w:rsidP="009C1CBE">
      <w:pPr>
        <w:spacing w:after="0" w:line="240" w:lineRule="auto"/>
      </w:pPr>
      <w:r>
        <w:separator/>
      </w:r>
    </w:p>
  </w:footnote>
  <w:footnote w:type="continuationSeparator" w:id="0">
    <w:p w14:paraId="4F39FAD3" w14:textId="77777777" w:rsidR="00617528" w:rsidRDefault="00617528" w:rsidP="009C1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36652" w14:textId="0988A9C9" w:rsidR="009C1CBE" w:rsidRDefault="00617528">
    <w:pPr>
      <w:pStyle w:val="Kopfzeile"/>
    </w:pPr>
    <w:r>
      <w:rPr>
        <w:noProof/>
      </w:rPr>
      <w:pict w14:anchorId="5AE62C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38313" o:spid="_x0000_s1035" type="#_x0000_t75" style="position:absolute;margin-left:0;margin-top:0;width:595.2pt;height:841.9pt;z-index:-251657216;mso-position-horizontal:center;mso-position-horizontal-relative:margin;mso-position-vertical:center;mso-position-vertical-relative:margin" o:allowincell="f">
          <v:imagedata r:id="rId1" o:title="Briefköpfe_Vorlage_Press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302A3" w14:textId="4B3F8814" w:rsidR="009C1CBE" w:rsidRDefault="00617528">
    <w:pPr>
      <w:pStyle w:val="Kopfzeile"/>
    </w:pPr>
    <w:r>
      <w:rPr>
        <w:noProof/>
      </w:rPr>
      <w:pict w14:anchorId="5F5440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38314" o:spid="_x0000_s1036" type="#_x0000_t75" style="position:absolute;margin-left:0;margin-top:0;width:595.2pt;height:841.9pt;z-index:-251656192;mso-position-horizontal:center;mso-position-horizontal-relative:margin;mso-position-vertical:center;mso-position-vertical-relative:margin" o:allowincell="f">
          <v:imagedata r:id="rId1" o:title="Briefköpfe_Vorlage_Press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FCE5D" w14:textId="54ACDA6D" w:rsidR="009C1CBE" w:rsidRDefault="00617528">
    <w:pPr>
      <w:pStyle w:val="Kopfzeile"/>
    </w:pPr>
    <w:r>
      <w:rPr>
        <w:noProof/>
      </w:rPr>
      <w:pict w14:anchorId="064469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38312" o:spid="_x0000_s1034" type="#_x0000_t75" style="position:absolute;margin-left:0;margin-top:0;width:595.2pt;height:841.9pt;z-index:-251658240;mso-position-horizontal:center;mso-position-horizontal-relative:margin;mso-position-vertical:center;mso-position-vertical-relative:margin" o:allowincell="f">
          <v:imagedata r:id="rId1" o:title="Briefköpfe_Vorlage_Press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817F1"/>
    <w:multiLevelType w:val="hybridMultilevel"/>
    <w:tmpl w:val="6D245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9145B2"/>
    <w:multiLevelType w:val="hybridMultilevel"/>
    <w:tmpl w:val="00F4D44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7EA778E"/>
    <w:multiLevelType w:val="hybridMultilevel"/>
    <w:tmpl w:val="9412EA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4480BEE"/>
    <w:multiLevelType w:val="hybridMultilevel"/>
    <w:tmpl w:val="ACFE30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E8E28A5"/>
    <w:multiLevelType w:val="hybridMultilevel"/>
    <w:tmpl w:val="18CEE3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35B5E37"/>
    <w:multiLevelType w:val="multilevel"/>
    <w:tmpl w:val="47D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277584"/>
    <w:multiLevelType w:val="multilevel"/>
    <w:tmpl w:val="4432BD8E"/>
    <w:lvl w:ilvl="0">
      <w:start w:val="1"/>
      <w:numFmt w:val="bullet"/>
      <w:lvlText w:val=""/>
      <w:lvlJc w:val="left"/>
      <w:pPr>
        <w:tabs>
          <w:tab w:val="num" w:pos="720"/>
        </w:tabs>
        <w:ind w:left="720" w:hanging="360"/>
      </w:pPr>
      <w:rPr>
        <w:rFonts w:ascii="Wingdings" w:hAnsi="Wingdings" w:hint="default"/>
        <w:color w:val="C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985811">
    <w:abstractNumId w:val="5"/>
  </w:num>
  <w:num w:numId="2" w16cid:durableId="1171137604">
    <w:abstractNumId w:val="6"/>
  </w:num>
  <w:num w:numId="3" w16cid:durableId="609550736">
    <w:abstractNumId w:val="1"/>
  </w:num>
  <w:num w:numId="4" w16cid:durableId="1796168318">
    <w:abstractNumId w:val="4"/>
  </w:num>
  <w:num w:numId="5" w16cid:durableId="2123264172">
    <w:abstractNumId w:val="3"/>
  </w:num>
  <w:num w:numId="6" w16cid:durableId="761996657">
    <w:abstractNumId w:val="2"/>
  </w:num>
  <w:num w:numId="7" w16cid:durableId="1255170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AC"/>
    <w:rsid w:val="00025479"/>
    <w:rsid w:val="00051295"/>
    <w:rsid w:val="000B4FC3"/>
    <w:rsid w:val="00114BC4"/>
    <w:rsid w:val="001C1135"/>
    <w:rsid w:val="001F04A3"/>
    <w:rsid w:val="002108A3"/>
    <w:rsid w:val="002E6593"/>
    <w:rsid w:val="002F79E1"/>
    <w:rsid w:val="0037004F"/>
    <w:rsid w:val="003768B7"/>
    <w:rsid w:val="003940A3"/>
    <w:rsid w:val="00410987"/>
    <w:rsid w:val="00496884"/>
    <w:rsid w:val="004B0B91"/>
    <w:rsid w:val="005666E3"/>
    <w:rsid w:val="00584B34"/>
    <w:rsid w:val="005B0CFA"/>
    <w:rsid w:val="005C0C30"/>
    <w:rsid w:val="005F3073"/>
    <w:rsid w:val="00617528"/>
    <w:rsid w:val="006422FE"/>
    <w:rsid w:val="00644B59"/>
    <w:rsid w:val="00663FA7"/>
    <w:rsid w:val="00781051"/>
    <w:rsid w:val="00836ADA"/>
    <w:rsid w:val="008B43C3"/>
    <w:rsid w:val="008D3EA3"/>
    <w:rsid w:val="008F4C36"/>
    <w:rsid w:val="009C1CBE"/>
    <w:rsid w:val="009C7C73"/>
    <w:rsid w:val="00A13BAC"/>
    <w:rsid w:val="00A45A93"/>
    <w:rsid w:val="00AD4CE2"/>
    <w:rsid w:val="00B44BCA"/>
    <w:rsid w:val="00B53B3E"/>
    <w:rsid w:val="00B637C7"/>
    <w:rsid w:val="00B77CBF"/>
    <w:rsid w:val="00B91F41"/>
    <w:rsid w:val="00C02FD4"/>
    <w:rsid w:val="00C476AF"/>
    <w:rsid w:val="00C83C85"/>
    <w:rsid w:val="00CA6D56"/>
    <w:rsid w:val="00CA7B5B"/>
    <w:rsid w:val="00D25521"/>
    <w:rsid w:val="00D46677"/>
    <w:rsid w:val="00DB1FEF"/>
    <w:rsid w:val="00DF0408"/>
    <w:rsid w:val="00E71C5B"/>
    <w:rsid w:val="00EB553E"/>
    <w:rsid w:val="00EF1BBA"/>
    <w:rsid w:val="00F436EF"/>
    <w:rsid w:val="00F8218C"/>
    <w:rsid w:val="00F83E65"/>
    <w:rsid w:val="00F97AD1"/>
    <w:rsid w:val="00FB3375"/>
    <w:rsid w:val="00FC0EBA"/>
    <w:rsid w:val="00FD48AD"/>
    <w:rsid w:val="00FE51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E427F"/>
  <w15:chartTrackingRefBased/>
  <w15:docId w15:val="{6E9EAC52-69C9-4B01-9E17-246287E07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13B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A13B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13BA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13BA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13BA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13BA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13BA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13BA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13BA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13BA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A13BA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13BA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13BA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13BA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13BA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13BA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13BA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13BAC"/>
    <w:rPr>
      <w:rFonts w:eastAsiaTheme="majorEastAsia" w:cstheme="majorBidi"/>
      <w:color w:val="272727" w:themeColor="text1" w:themeTint="D8"/>
    </w:rPr>
  </w:style>
  <w:style w:type="paragraph" w:styleId="Titel">
    <w:name w:val="Title"/>
    <w:basedOn w:val="Standard"/>
    <w:next w:val="Standard"/>
    <w:link w:val="TitelZchn"/>
    <w:uiPriority w:val="10"/>
    <w:qFormat/>
    <w:rsid w:val="00A13B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13BA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13BA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13BA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13BA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13BAC"/>
    <w:rPr>
      <w:i/>
      <w:iCs/>
      <w:color w:val="404040" w:themeColor="text1" w:themeTint="BF"/>
    </w:rPr>
  </w:style>
  <w:style w:type="paragraph" w:styleId="Listenabsatz">
    <w:name w:val="List Paragraph"/>
    <w:basedOn w:val="Standard"/>
    <w:uiPriority w:val="34"/>
    <w:qFormat/>
    <w:rsid w:val="00A13BAC"/>
    <w:pPr>
      <w:ind w:left="720"/>
      <w:contextualSpacing/>
    </w:pPr>
  </w:style>
  <w:style w:type="character" w:styleId="IntensiveHervorhebung">
    <w:name w:val="Intense Emphasis"/>
    <w:basedOn w:val="Absatz-Standardschriftart"/>
    <w:uiPriority w:val="21"/>
    <w:qFormat/>
    <w:rsid w:val="00A13BAC"/>
    <w:rPr>
      <w:i/>
      <w:iCs/>
      <w:color w:val="0F4761" w:themeColor="accent1" w:themeShade="BF"/>
    </w:rPr>
  </w:style>
  <w:style w:type="paragraph" w:styleId="IntensivesZitat">
    <w:name w:val="Intense Quote"/>
    <w:basedOn w:val="Standard"/>
    <w:next w:val="Standard"/>
    <w:link w:val="IntensivesZitatZchn"/>
    <w:uiPriority w:val="30"/>
    <w:qFormat/>
    <w:rsid w:val="00A13B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13BAC"/>
    <w:rPr>
      <w:i/>
      <w:iCs/>
      <w:color w:val="0F4761" w:themeColor="accent1" w:themeShade="BF"/>
    </w:rPr>
  </w:style>
  <w:style w:type="character" w:styleId="IntensiverVerweis">
    <w:name w:val="Intense Reference"/>
    <w:basedOn w:val="Absatz-Standardschriftart"/>
    <w:uiPriority w:val="32"/>
    <w:qFormat/>
    <w:rsid w:val="00A13BAC"/>
    <w:rPr>
      <w:b/>
      <w:bCs/>
      <w:smallCaps/>
      <w:color w:val="0F4761" w:themeColor="accent1" w:themeShade="BF"/>
      <w:spacing w:val="5"/>
    </w:rPr>
  </w:style>
  <w:style w:type="paragraph" w:styleId="Kopfzeile">
    <w:name w:val="header"/>
    <w:basedOn w:val="Standard"/>
    <w:link w:val="KopfzeileZchn"/>
    <w:uiPriority w:val="99"/>
    <w:unhideWhenUsed/>
    <w:rsid w:val="009C1CB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C1CBE"/>
  </w:style>
  <w:style w:type="paragraph" w:styleId="Fuzeile">
    <w:name w:val="footer"/>
    <w:basedOn w:val="Standard"/>
    <w:link w:val="FuzeileZchn"/>
    <w:uiPriority w:val="99"/>
    <w:unhideWhenUsed/>
    <w:rsid w:val="009C1CB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C1CBE"/>
  </w:style>
  <w:style w:type="character" w:styleId="Hyperlink">
    <w:name w:val="Hyperlink"/>
    <w:basedOn w:val="Absatz-Standardschriftart"/>
    <w:uiPriority w:val="99"/>
    <w:unhideWhenUsed/>
    <w:rsid w:val="009C1CBE"/>
    <w:rPr>
      <w:color w:val="467886" w:themeColor="hyperlink"/>
      <w:u w:val="single"/>
    </w:rPr>
  </w:style>
  <w:style w:type="character" w:styleId="NichtaufgelsteErwhnung">
    <w:name w:val="Unresolved Mention"/>
    <w:basedOn w:val="Absatz-Standardschriftart"/>
    <w:uiPriority w:val="99"/>
    <w:semiHidden/>
    <w:unhideWhenUsed/>
    <w:rsid w:val="009C1CBE"/>
    <w:rPr>
      <w:color w:val="605E5C"/>
      <w:shd w:val="clear" w:color="auto" w:fill="E1DFDD"/>
    </w:rPr>
  </w:style>
  <w:style w:type="character" w:styleId="BesuchterLink">
    <w:name w:val="FollowedHyperlink"/>
    <w:basedOn w:val="Absatz-Standardschriftart"/>
    <w:uiPriority w:val="99"/>
    <w:semiHidden/>
    <w:unhideWhenUsed/>
    <w:rsid w:val="00644B5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17821">
      <w:bodyDiv w:val="1"/>
      <w:marLeft w:val="0"/>
      <w:marRight w:val="0"/>
      <w:marTop w:val="0"/>
      <w:marBottom w:val="0"/>
      <w:divBdr>
        <w:top w:val="none" w:sz="0" w:space="0" w:color="auto"/>
        <w:left w:val="none" w:sz="0" w:space="0" w:color="auto"/>
        <w:bottom w:val="none" w:sz="0" w:space="0" w:color="auto"/>
        <w:right w:val="none" w:sz="0" w:space="0" w:color="auto"/>
      </w:divBdr>
    </w:div>
    <w:div w:id="200828368">
      <w:bodyDiv w:val="1"/>
      <w:marLeft w:val="0"/>
      <w:marRight w:val="0"/>
      <w:marTop w:val="0"/>
      <w:marBottom w:val="0"/>
      <w:divBdr>
        <w:top w:val="none" w:sz="0" w:space="0" w:color="auto"/>
        <w:left w:val="none" w:sz="0" w:space="0" w:color="auto"/>
        <w:bottom w:val="none" w:sz="0" w:space="0" w:color="auto"/>
        <w:right w:val="none" w:sz="0" w:space="0" w:color="auto"/>
      </w:divBdr>
    </w:div>
    <w:div w:id="234627433">
      <w:bodyDiv w:val="1"/>
      <w:marLeft w:val="0"/>
      <w:marRight w:val="0"/>
      <w:marTop w:val="0"/>
      <w:marBottom w:val="0"/>
      <w:divBdr>
        <w:top w:val="none" w:sz="0" w:space="0" w:color="auto"/>
        <w:left w:val="none" w:sz="0" w:space="0" w:color="auto"/>
        <w:bottom w:val="none" w:sz="0" w:space="0" w:color="auto"/>
        <w:right w:val="none" w:sz="0" w:space="0" w:color="auto"/>
      </w:divBdr>
    </w:div>
    <w:div w:id="564413174">
      <w:bodyDiv w:val="1"/>
      <w:marLeft w:val="0"/>
      <w:marRight w:val="0"/>
      <w:marTop w:val="0"/>
      <w:marBottom w:val="0"/>
      <w:divBdr>
        <w:top w:val="none" w:sz="0" w:space="0" w:color="auto"/>
        <w:left w:val="none" w:sz="0" w:space="0" w:color="auto"/>
        <w:bottom w:val="none" w:sz="0" w:space="0" w:color="auto"/>
        <w:right w:val="none" w:sz="0" w:space="0" w:color="auto"/>
      </w:divBdr>
    </w:div>
    <w:div w:id="688870732">
      <w:bodyDiv w:val="1"/>
      <w:marLeft w:val="0"/>
      <w:marRight w:val="0"/>
      <w:marTop w:val="0"/>
      <w:marBottom w:val="0"/>
      <w:divBdr>
        <w:top w:val="none" w:sz="0" w:space="0" w:color="auto"/>
        <w:left w:val="none" w:sz="0" w:space="0" w:color="auto"/>
        <w:bottom w:val="none" w:sz="0" w:space="0" w:color="auto"/>
        <w:right w:val="none" w:sz="0" w:space="0" w:color="auto"/>
      </w:divBdr>
    </w:div>
    <w:div w:id="880359771">
      <w:bodyDiv w:val="1"/>
      <w:marLeft w:val="0"/>
      <w:marRight w:val="0"/>
      <w:marTop w:val="0"/>
      <w:marBottom w:val="0"/>
      <w:divBdr>
        <w:top w:val="none" w:sz="0" w:space="0" w:color="auto"/>
        <w:left w:val="none" w:sz="0" w:space="0" w:color="auto"/>
        <w:bottom w:val="none" w:sz="0" w:space="0" w:color="auto"/>
        <w:right w:val="none" w:sz="0" w:space="0" w:color="auto"/>
      </w:divBdr>
      <w:divsChild>
        <w:div w:id="2020964158">
          <w:marLeft w:val="0"/>
          <w:marRight w:val="0"/>
          <w:marTop w:val="300"/>
          <w:marBottom w:val="600"/>
          <w:divBdr>
            <w:top w:val="none" w:sz="0" w:space="0" w:color="auto"/>
            <w:left w:val="none" w:sz="0" w:space="0" w:color="auto"/>
            <w:bottom w:val="none" w:sz="0" w:space="0" w:color="auto"/>
            <w:right w:val="none" w:sz="0" w:space="0" w:color="auto"/>
          </w:divBdr>
          <w:divsChild>
            <w:div w:id="362367598">
              <w:marLeft w:val="0"/>
              <w:marRight w:val="0"/>
              <w:marTop w:val="0"/>
              <w:marBottom w:val="0"/>
              <w:divBdr>
                <w:top w:val="none" w:sz="0" w:space="0" w:color="auto"/>
                <w:left w:val="none" w:sz="0" w:space="0" w:color="auto"/>
                <w:bottom w:val="none" w:sz="0" w:space="0" w:color="auto"/>
                <w:right w:val="none" w:sz="0" w:space="0" w:color="auto"/>
              </w:divBdr>
              <w:divsChild>
                <w:div w:id="1845126005">
                  <w:marLeft w:val="0"/>
                  <w:marRight w:val="0"/>
                  <w:marTop w:val="0"/>
                  <w:marBottom w:val="0"/>
                  <w:divBdr>
                    <w:top w:val="none" w:sz="0" w:space="0" w:color="auto"/>
                    <w:left w:val="none" w:sz="0" w:space="0" w:color="auto"/>
                    <w:bottom w:val="none" w:sz="0" w:space="0" w:color="auto"/>
                    <w:right w:val="none" w:sz="0" w:space="0" w:color="auto"/>
                  </w:divBdr>
                  <w:divsChild>
                    <w:div w:id="2079329317">
                      <w:marLeft w:val="0"/>
                      <w:marRight w:val="0"/>
                      <w:marTop w:val="0"/>
                      <w:marBottom w:val="0"/>
                      <w:divBdr>
                        <w:top w:val="none" w:sz="0" w:space="0" w:color="auto"/>
                        <w:left w:val="none" w:sz="0" w:space="0" w:color="auto"/>
                        <w:bottom w:val="none" w:sz="0" w:space="0" w:color="auto"/>
                        <w:right w:val="none" w:sz="0" w:space="0" w:color="auto"/>
                      </w:divBdr>
                      <w:divsChild>
                        <w:div w:id="225259702">
                          <w:marLeft w:val="0"/>
                          <w:marRight w:val="0"/>
                          <w:marTop w:val="0"/>
                          <w:marBottom w:val="0"/>
                          <w:divBdr>
                            <w:top w:val="none" w:sz="0" w:space="0" w:color="auto"/>
                            <w:left w:val="none" w:sz="0" w:space="0" w:color="auto"/>
                            <w:bottom w:val="none" w:sz="0" w:space="0" w:color="auto"/>
                            <w:right w:val="none" w:sz="0" w:space="0" w:color="auto"/>
                          </w:divBdr>
                          <w:divsChild>
                            <w:div w:id="1779907628">
                              <w:marLeft w:val="0"/>
                              <w:marRight w:val="0"/>
                              <w:marTop w:val="0"/>
                              <w:marBottom w:val="0"/>
                              <w:divBdr>
                                <w:top w:val="none" w:sz="0" w:space="0" w:color="auto"/>
                                <w:left w:val="none" w:sz="0" w:space="0" w:color="auto"/>
                                <w:bottom w:val="none" w:sz="0" w:space="0" w:color="auto"/>
                                <w:right w:val="none" w:sz="0" w:space="0" w:color="auto"/>
                              </w:divBdr>
                            </w:div>
                          </w:divsChild>
                        </w:div>
                        <w:div w:id="965428173">
                          <w:marLeft w:val="0"/>
                          <w:marRight w:val="0"/>
                          <w:marTop w:val="0"/>
                          <w:marBottom w:val="0"/>
                          <w:divBdr>
                            <w:top w:val="none" w:sz="0" w:space="0" w:color="auto"/>
                            <w:left w:val="none" w:sz="0" w:space="0" w:color="auto"/>
                            <w:bottom w:val="none" w:sz="0" w:space="0" w:color="auto"/>
                            <w:right w:val="none" w:sz="0" w:space="0" w:color="auto"/>
                          </w:divBdr>
                          <w:divsChild>
                            <w:div w:id="1347826126">
                              <w:marLeft w:val="0"/>
                              <w:marRight w:val="0"/>
                              <w:marTop w:val="0"/>
                              <w:marBottom w:val="0"/>
                              <w:divBdr>
                                <w:top w:val="none" w:sz="0" w:space="0" w:color="auto"/>
                                <w:left w:val="none" w:sz="0" w:space="0" w:color="auto"/>
                                <w:bottom w:val="none" w:sz="0" w:space="0" w:color="auto"/>
                                <w:right w:val="none" w:sz="0" w:space="0" w:color="auto"/>
                              </w:divBdr>
                            </w:div>
                          </w:divsChild>
                        </w:div>
                        <w:div w:id="137840138">
                          <w:marLeft w:val="0"/>
                          <w:marRight w:val="0"/>
                          <w:marTop w:val="0"/>
                          <w:marBottom w:val="0"/>
                          <w:divBdr>
                            <w:top w:val="none" w:sz="0" w:space="0" w:color="auto"/>
                            <w:left w:val="none" w:sz="0" w:space="0" w:color="auto"/>
                            <w:bottom w:val="none" w:sz="0" w:space="0" w:color="auto"/>
                            <w:right w:val="none" w:sz="0" w:space="0" w:color="auto"/>
                          </w:divBdr>
                          <w:divsChild>
                            <w:div w:id="685592495">
                              <w:marLeft w:val="0"/>
                              <w:marRight w:val="0"/>
                              <w:marTop w:val="0"/>
                              <w:marBottom w:val="0"/>
                              <w:divBdr>
                                <w:top w:val="none" w:sz="0" w:space="0" w:color="auto"/>
                                <w:left w:val="none" w:sz="0" w:space="0" w:color="auto"/>
                                <w:bottom w:val="none" w:sz="0" w:space="0" w:color="auto"/>
                                <w:right w:val="none" w:sz="0" w:space="0" w:color="auto"/>
                              </w:divBdr>
                            </w:div>
                          </w:divsChild>
                        </w:div>
                        <w:div w:id="1848010836">
                          <w:marLeft w:val="0"/>
                          <w:marRight w:val="0"/>
                          <w:marTop w:val="0"/>
                          <w:marBottom w:val="0"/>
                          <w:divBdr>
                            <w:top w:val="none" w:sz="0" w:space="0" w:color="auto"/>
                            <w:left w:val="none" w:sz="0" w:space="0" w:color="auto"/>
                            <w:bottom w:val="none" w:sz="0" w:space="0" w:color="auto"/>
                            <w:right w:val="none" w:sz="0" w:space="0" w:color="auto"/>
                          </w:divBdr>
                          <w:divsChild>
                            <w:div w:id="153572514">
                              <w:marLeft w:val="0"/>
                              <w:marRight w:val="0"/>
                              <w:marTop w:val="0"/>
                              <w:marBottom w:val="0"/>
                              <w:divBdr>
                                <w:top w:val="none" w:sz="0" w:space="0" w:color="auto"/>
                                <w:left w:val="none" w:sz="0" w:space="0" w:color="auto"/>
                                <w:bottom w:val="none" w:sz="0" w:space="0" w:color="auto"/>
                                <w:right w:val="none" w:sz="0" w:space="0" w:color="auto"/>
                              </w:divBdr>
                            </w:div>
                          </w:divsChild>
                        </w:div>
                        <w:div w:id="1438524147">
                          <w:marLeft w:val="0"/>
                          <w:marRight w:val="0"/>
                          <w:marTop w:val="0"/>
                          <w:marBottom w:val="0"/>
                          <w:divBdr>
                            <w:top w:val="none" w:sz="0" w:space="0" w:color="auto"/>
                            <w:left w:val="none" w:sz="0" w:space="0" w:color="auto"/>
                            <w:bottom w:val="none" w:sz="0" w:space="0" w:color="auto"/>
                            <w:right w:val="none" w:sz="0" w:space="0" w:color="auto"/>
                          </w:divBdr>
                          <w:divsChild>
                            <w:div w:id="2104374131">
                              <w:marLeft w:val="0"/>
                              <w:marRight w:val="0"/>
                              <w:marTop w:val="0"/>
                              <w:marBottom w:val="0"/>
                              <w:divBdr>
                                <w:top w:val="none" w:sz="0" w:space="0" w:color="auto"/>
                                <w:left w:val="none" w:sz="0" w:space="0" w:color="auto"/>
                                <w:bottom w:val="none" w:sz="0" w:space="0" w:color="auto"/>
                                <w:right w:val="none" w:sz="0" w:space="0" w:color="auto"/>
                              </w:divBdr>
                            </w:div>
                          </w:divsChild>
                        </w:div>
                        <w:div w:id="1874150968">
                          <w:marLeft w:val="0"/>
                          <w:marRight w:val="0"/>
                          <w:marTop w:val="0"/>
                          <w:marBottom w:val="0"/>
                          <w:divBdr>
                            <w:top w:val="none" w:sz="0" w:space="0" w:color="auto"/>
                            <w:left w:val="none" w:sz="0" w:space="0" w:color="auto"/>
                            <w:bottom w:val="none" w:sz="0" w:space="0" w:color="auto"/>
                            <w:right w:val="none" w:sz="0" w:space="0" w:color="auto"/>
                          </w:divBdr>
                          <w:divsChild>
                            <w:div w:id="1186945170">
                              <w:marLeft w:val="0"/>
                              <w:marRight w:val="0"/>
                              <w:marTop w:val="0"/>
                              <w:marBottom w:val="0"/>
                              <w:divBdr>
                                <w:top w:val="none" w:sz="0" w:space="0" w:color="auto"/>
                                <w:left w:val="none" w:sz="0" w:space="0" w:color="auto"/>
                                <w:bottom w:val="none" w:sz="0" w:space="0" w:color="auto"/>
                                <w:right w:val="none" w:sz="0" w:space="0" w:color="auto"/>
                              </w:divBdr>
                            </w:div>
                          </w:divsChild>
                        </w:div>
                        <w:div w:id="2005938326">
                          <w:marLeft w:val="0"/>
                          <w:marRight w:val="0"/>
                          <w:marTop w:val="0"/>
                          <w:marBottom w:val="0"/>
                          <w:divBdr>
                            <w:top w:val="none" w:sz="0" w:space="0" w:color="auto"/>
                            <w:left w:val="none" w:sz="0" w:space="0" w:color="auto"/>
                            <w:bottom w:val="none" w:sz="0" w:space="0" w:color="auto"/>
                            <w:right w:val="none" w:sz="0" w:space="0" w:color="auto"/>
                          </w:divBdr>
                          <w:divsChild>
                            <w:div w:id="192630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028698">
      <w:bodyDiv w:val="1"/>
      <w:marLeft w:val="0"/>
      <w:marRight w:val="0"/>
      <w:marTop w:val="0"/>
      <w:marBottom w:val="0"/>
      <w:divBdr>
        <w:top w:val="none" w:sz="0" w:space="0" w:color="auto"/>
        <w:left w:val="none" w:sz="0" w:space="0" w:color="auto"/>
        <w:bottom w:val="none" w:sz="0" w:space="0" w:color="auto"/>
        <w:right w:val="none" w:sz="0" w:space="0" w:color="auto"/>
      </w:divBdr>
    </w:div>
    <w:div w:id="932282010">
      <w:bodyDiv w:val="1"/>
      <w:marLeft w:val="0"/>
      <w:marRight w:val="0"/>
      <w:marTop w:val="0"/>
      <w:marBottom w:val="0"/>
      <w:divBdr>
        <w:top w:val="none" w:sz="0" w:space="0" w:color="auto"/>
        <w:left w:val="none" w:sz="0" w:space="0" w:color="auto"/>
        <w:bottom w:val="none" w:sz="0" w:space="0" w:color="auto"/>
        <w:right w:val="none" w:sz="0" w:space="0" w:color="auto"/>
      </w:divBdr>
    </w:div>
    <w:div w:id="1195145527">
      <w:bodyDiv w:val="1"/>
      <w:marLeft w:val="0"/>
      <w:marRight w:val="0"/>
      <w:marTop w:val="0"/>
      <w:marBottom w:val="0"/>
      <w:divBdr>
        <w:top w:val="none" w:sz="0" w:space="0" w:color="auto"/>
        <w:left w:val="none" w:sz="0" w:space="0" w:color="auto"/>
        <w:bottom w:val="none" w:sz="0" w:space="0" w:color="auto"/>
        <w:right w:val="none" w:sz="0" w:space="0" w:color="auto"/>
      </w:divBdr>
      <w:divsChild>
        <w:div w:id="347028810">
          <w:marLeft w:val="0"/>
          <w:marRight w:val="0"/>
          <w:marTop w:val="300"/>
          <w:marBottom w:val="600"/>
          <w:divBdr>
            <w:top w:val="none" w:sz="0" w:space="0" w:color="auto"/>
            <w:left w:val="none" w:sz="0" w:space="0" w:color="auto"/>
            <w:bottom w:val="none" w:sz="0" w:space="0" w:color="auto"/>
            <w:right w:val="none" w:sz="0" w:space="0" w:color="auto"/>
          </w:divBdr>
          <w:divsChild>
            <w:div w:id="1604460940">
              <w:marLeft w:val="0"/>
              <w:marRight w:val="0"/>
              <w:marTop w:val="0"/>
              <w:marBottom w:val="0"/>
              <w:divBdr>
                <w:top w:val="none" w:sz="0" w:space="0" w:color="auto"/>
                <w:left w:val="none" w:sz="0" w:space="0" w:color="auto"/>
                <w:bottom w:val="none" w:sz="0" w:space="0" w:color="auto"/>
                <w:right w:val="none" w:sz="0" w:space="0" w:color="auto"/>
              </w:divBdr>
              <w:divsChild>
                <w:div w:id="1938322132">
                  <w:marLeft w:val="0"/>
                  <w:marRight w:val="0"/>
                  <w:marTop w:val="0"/>
                  <w:marBottom w:val="0"/>
                  <w:divBdr>
                    <w:top w:val="none" w:sz="0" w:space="0" w:color="auto"/>
                    <w:left w:val="none" w:sz="0" w:space="0" w:color="auto"/>
                    <w:bottom w:val="none" w:sz="0" w:space="0" w:color="auto"/>
                    <w:right w:val="none" w:sz="0" w:space="0" w:color="auto"/>
                  </w:divBdr>
                  <w:divsChild>
                    <w:div w:id="888152716">
                      <w:marLeft w:val="0"/>
                      <w:marRight w:val="0"/>
                      <w:marTop w:val="0"/>
                      <w:marBottom w:val="0"/>
                      <w:divBdr>
                        <w:top w:val="none" w:sz="0" w:space="0" w:color="auto"/>
                        <w:left w:val="none" w:sz="0" w:space="0" w:color="auto"/>
                        <w:bottom w:val="none" w:sz="0" w:space="0" w:color="auto"/>
                        <w:right w:val="none" w:sz="0" w:space="0" w:color="auto"/>
                      </w:divBdr>
                      <w:divsChild>
                        <w:div w:id="2062171434">
                          <w:marLeft w:val="0"/>
                          <w:marRight w:val="0"/>
                          <w:marTop w:val="0"/>
                          <w:marBottom w:val="0"/>
                          <w:divBdr>
                            <w:top w:val="none" w:sz="0" w:space="0" w:color="auto"/>
                            <w:left w:val="none" w:sz="0" w:space="0" w:color="auto"/>
                            <w:bottom w:val="none" w:sz="0" w:space="0" w:color="auto"/>
                            <w:right w:val="none" w:sz="0" w:space="0" w:color="auto"/>
                          </w:divBdr>
                          <w:divsChild>
                            <w:div w:id="1776975494">
                              <w:marLeft w:val="0"/>
                              <w:marRight w:val="0"/>
                              <w:marTop w:val="0"/>
                              <w:marBottom w:val="0"/>
                              <w:divBdr>
                                <w:top w:val="none" w:sz="0" w:space="0" w:color="auto"/>
                                <w:left w:val="none" w:sz="0" w:space="0" w:color="auto"/>
                                <w:bottom w:val="none" w:sz="0" w:space="0" w:color="auto"/>
                                <w:right w:val="none" w:sz="0" w:space="0" w:color="auto"/>
                              </w:divBdr>
                            </w:div>
                          </w:divsChild>
                        </w:div>
                        <w:div w:id="415172810">
                          <w:marLeft w:val="0"/>
                          <w:marRight w:val="0"/>
                          <w:marTop w:val="0"/>
                          <w:marBottom w:val="0"/>
                          <w:divBdr>
                            <w:top w:val="none" w:sz="0" w:space="0" w:color="auto"/>
                            <w:left w:val="none" w:sz="0" w:space="0" w:color="auto"/>
                            <w:bottom w:val="none" w:sz="0" w:space="0" w:color="auto"/>
                            <w:right w:val="none" w:sz="0" w:space="0" w:color="auto"/>
                          </w:divBdr>
                          <w:divsChild>
                            <w:div w:id="17586566">
                              <w:marLeft w:val="0"/>
                              <w:marRight w:val="0"/>
                              <w:marTop w:val="0"/>
                              <w:marBottom w:val="0"/>
                              <w:divBdr>
                                <w:top w:val="none" w:sz="0" w:space="0" w:color="auto"/>
                                <w:left w:val="none" w:sz="0" w:space="0" w:color="auto"/>
                                <w:bottom w:val="none" w:sz="0" w:space="0" w:color="auto"/>
                                <w:right w:val="none" w:sz="0" w:space="0" w:color="auto"/>
                              </w:divBdr>
                            </w:div>
                          </w:divsChild>
                        </w:div>
                        <w:div w:id="508909777">
                          <w:marLeft w:val="0"/>
                          <w:marRight w:val="0"/>
                          <w:marTop w:val="0"/>
                          <w:marBottom w:val="0"/>
                          <w:divBdr>
                            <w:top w:val="none" w:sz="0" w:space="0" w:color="auto"/>
                            <w:left w:val="none" w:sz="0" w:space="0" w:color="auto"/>
                            <w:bottom w:val="none" w:sz="0" w:space="0" w:color="auto"/>
                            <w:right w:val="none" w:sz="0" w:space="0" w:color="auto"/>
                          </w:divBdr>
                          <w:divsChild>
                            <w:div w:id="991325142">
                              <w:marLeft w:val="0"/>
                              <w:marRight w:val="0"/>
                              <w:marTop w:val="0"/>
                              <w:marBottom w:val="0"/>
                              <w:divBdr>
                                <w:top w:val="none" w:sz="0" w:space="0" w:color="auto"/>
                                <w:left w:val="none" w:sz="0" w:space="0" w:color="auto"/>
                                <w:bottom w:val="none" w:sz="0" w:space="0" w:color="auto"/>
                                <w:right w:val="none" w:sz="0" w:space="0" w:color="auto"/>
                              </w:divBdr>
                            </w:div>
                          </w:divsChild>
                        </w:div>
                        <w:div w:id="1167745876">
                          <w:marLeft w:val="0"/>
                          <w:marRight w:val="0"/>
                          <w:marTop w:val="0"/>
                          <w:marBottom w:val="0"/>
                          <w:divBdr>
                            <w:top w:val="none" w:sz="0" w:space="0" w:color="auto"/>
                            <w:left w:val="none" w:sz="0" w:space="0" w:color="auto"/>
                            <w:bottom w:val="none" w:sz="0" w:space="0" w:color="auto"/>
                            <w:right w:val="none" w:sz="0" w:space="0" w:color="auto"/>
                          </w:divBdr>
                          <w:divsChild>
                            <w:div w:id="1503856475">
                              <w:marLeft w:val="0"/>
                              <w:marRight w:val="0"/>
                              <w:marTop w:val="0"/>
                              <w:marBottom w:val="0"/>
                              <w:divBdr>
                                <w:top w:val="none" w:sz="0" w:space="0" w:color="auto"/>
                                <w:left w:val="none" w:sz="0" w:space="0" w:color="auto"/>
                                <w:bottom w:val="none" w:sz="0" w:space="0" w:color="auto"/>
                                <w:right w:val="none" w:sz="0" w:space="0" w:color="auto"/>
                              </w:divBdr>
                            </w:div>
                          </w:divsChild>
                        </w:div>
                        <w:div w:id="1486362247">
                          <w:marLeft w:val="0"/>
                          <w:marRight w:val="0"/>
                          <w:marTop w:val="0"/>
                          <w:marBottom w:val="0"/>
                          <w:divBdr>
                            <w:top w:val="none" w:sz="0" w:space="0" w:color="auto"/>
                            <w:left w:val="none" w:sz="0" w:space="0" w:color="auto"/>
                            <w:bottom w:val="none" w:sz="0" w:space="0" w:color="auto"/>
                            <w:right w:val="none" w:sz="0" w:space="0" w:color="auto"/>
                          </w:divBdr>
                          <w:divsChild>
                            <w:div w:id="900675573">
                              <w:marLeft w:val="0"/>
                              <w:marRight w:val="0"/>
                              <w:marTop w:val="0"/>
                              <w:marBottom w:val="0"/>
                              <w:divBdr>
                                <w:top w:val="none" w:sz="0" w:space="0" w:color="auto"/>
                                <w:left w:val="none" w:sz="0" w:space="0" w:color="auto"/>
                                <w:bottom w:val="none" w:sz="0" w:space="0" w:color="auto"/>
                                <w:right w:val="none" w:sz="0" w:space="0" w:color="auto"/>
                              </w:divBdr>
                            </w:div>
                          </w:divsChild>
                        </w:div>
                        <w:div w:id="79257152">
                          <w:marLeft w:val="0"/>
                          <w:marRight w:val="0"/>
                          <w:marTop w:val="0"/>
                          <w:marBottom w:val="0"/>
                          <w:divBdr>
                            <w:top w:val="none" w:sz="0" w:space="0" w:color="auto"/>
                            <w:left w:val="none" w:sz="0" w:space="0" w:color="auto"/>
                            <w:bottom w:val="none" w:sz="0" w:space="0" w:color="auto"/>
                            <w:right w:val="none" w:sz="0" w:space="0" w:color="auto"/>
                          </w:divBdr>
                          <w:divsChild>
                            <w:div w:id="887451499">
                              <w:marLeft w:val="0"/>
                              <w:marRight w:val="0"/>
                              <w:marTop w:val="0"/>
                              <w:marBottom w:val="0"/>
                              <w:divBdr>
                                <w:top w:val="none" w:sz="0" w:space="0" w:color="auto"/>
                                <w:left w:val="none" w:sz="0" w:space="0" w:color="auto"/>
                                <w:bottom w:val="none" w:sz="0" w:space="0" w:color="auto"/>
                                <w:right w:val="none" w:sz="0" w:space="0" w:color="auto"/>
                              </w:divBdr>
                            </w:div>
                          </w:divsChild>
                        </w:div>
                        <w:div w:id="590626008">
                          <w:marLeft w:val="0"/>
                          <w:marRight w:val="0"/>
                          <w:marTop w:val="0"/>
                          <w:marBottom w:val="0"/>
                          <w:divBdr>
                            <w:top w:val="none" w:sz="0" w:space="0" w:color="auto"/>
                            <w:left w:val="none" w:sz="0" w:space="0" w:color="auto"/>
                            <w:bottom w:val="none" w:sz="0" w:space="0" w:color="auto"/>
                            <w:right w:val="none" w:sz="0" w:space="0" w:color="auto"/>
                          </w:divBdr>
                          <w:divsChild>
                            <w:div w:id="151804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5868274">
      <w:bodyDiv w:val="1"/>
      <w:marLeft w:val="0"/>
      <w:marRight w:val="0"/>
      <w:marTop w:val="0"/>
      <w:marBottom w:val="0"/>
      <w:divBdr>
        <w:top w:val="none" w:sz="0" w:space="0" w:color="auto"/>
        <w:left w:val="none" w:sz="0" w:space="0" w:color="auto"/>
        <w:bottom w:val="none" w:sz="0" w:space="0" w:color="auto"/>
        <w:right w:val="none" w:sz="0" w:space="0" w:color="auto"/>
      </w:divBdr>
    </w:div>
    <w:div w:id="170328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efefest.a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requency.at/"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stpoeltentourismus.at/top-veranstaltungen" TargetMode="External"/><Relationship Id="rId4" Type="http://schemas.openxmlformats.org/officeDocument/2006/relationships/webSettings" Target="webSettings.xml"/><Relationship Id="rId9" Type="http://schemas.openxmlformats.org/officeDocument/2006/relationships/hyperlink" Target="https://www.festival-musica-sacra.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4189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Datzinger Klara</dc:creator>
  <cp:keywords/>
  <dc:description/>
  <cp:lastModifiedBy>Datzinger Klara</cp:lastModifiedBy>
  <cp:revision>17</cp:revision>
  <dcterms:created xsi:type="dcterms:W3CDTF">2026-02-27T06:49:00Z</dcterms:created>
  <dcterms:modified xsi:type="dcterms:W3CDTF">2026-08-12T10:21:00Z</dcterms:modified>
</cp:coreProperties>
</file>